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4" w:rsidRPr="00EC7973" w:rsidRDefault="00353204" w:rsidP="00353204">
      <w:pPr>
        <w:widowControl/>
        <w:shd w:val="clear" w:color="auto" w:fill="F4F4F4"/>
        <w:spacing w:line="420" w:lineRule="atLeast"/>
        <w:jc w:val="center"/>
        <w:rPr>
          <w:rFonts w:asciiTheme="majorEastAsia" w:eastAsiaTheme="majorEastAsia" w:hAnsiTheme="majorEastAsia" w:cs="宋体"/>
          <w:color w:val="F32225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F32225"/>
          <w:kern w:val="0"/>
          <w:szCs w:val="21"/>
        </w:rPr>
        <w:t>党建与思想政治教育2017年度课题研究方向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（一）重点研究方向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1、改革开放以来党的理论创新的历史进程研究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2、高职院校持续深化“两学一做”学习教育实践研究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3、中国共产党革命精神与社会主义核心价值观培育研究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4、新媒体时代社会主义核心价值观的传播机制创新研究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5、“四个自信”与高校思想政治工作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6、推进高校依法治教、依法治校体制机制建设研究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7、加强高职院校意识形态工作研究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8、高职院校思想政治教育途径、载体创新研究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9、从“思政课程”到“课程思政”——高职院校思想政治理论教育创新研究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bookmarkStart w:id="0" w:name="_GoBack"/>
      <w:bookmarkEnd w:id="0"/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10、探索党内监督的有效途径、规范权力运行机制研究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11、习近平职业教育思想研究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12、高职院校推进从严治党常态化研究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13、高职院校运用“互联网+党建”实践机制研究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14、高职院校服务型基层党组织机制建设和效能提升的路径研究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15、新形势下高校“立德树人”根本任务的实现路径和有效机制研究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16、大学文化建设视角下高校培育和</w:t>
      </w:r>
      <w:proofErr w:type="gramStart"/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践行</w:t>
      </w:r>
      <w:proofErr w:type="gramEnd"/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社会主义核心价值观长效机制研究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（二）一般研究方向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1、中华优秀传统文化在培育社会主义核心价值观中的作用研究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2、健全改进高校党的作风建设长效机制研究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3、习近</w:t>
      </w:r>
      <w:proofErr w:type="gramStart"/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平治国理政新</w:t>
      </w:r>
      <w:proofErr w:type="gramEnd"/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思想与“四个全面”战略布局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4、习近</w:t>
      </w:r>
      <w:proofErr w:type="gramStart"/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平治国理政新</w:t>
      </w:r>
      <w:proofErr w:type="gramEnd"/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思想与“五大发展理念”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5、习近平关于高校思想政治工作的新论述新要求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6、高职院校“四种形态”运用实践研究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7、90后大学生马克思主义认同问题研究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8、高职院校基层创新型党组织建设研究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9、“标杆管理”理论在基层服务型党组织中的应用研究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10、社会主义核心价值观视域下大学生社会责任感培育机制研究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11、高职院校廉政风险防控体系研究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12、高职院校思想引领贯穿育人长效机制研究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13、高职院校思想政治工作贯穿教育教学全过程研究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14、新形势下高职院校师生德育工作长效机制研究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15、思想政治工作传统优势与新媒体融合研究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16、学生专业实践能力培养与思想政治教育创新研究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17、高职院校思想政治教育联动机制研究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18、高职院校学生党员榜样示范教育研究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19、社会主义核心价值体系引领学生思想成长的有效途径研究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lastRenderedPageBreak/>
        <w:t>20、高职院校“互联网+育人”实践体系研究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21、高职院校教师队伍思想政治教育整体性研究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22、高职院校基层党支部战斗堡垒作用有效途径研究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23、加强新形势下党员教育管理及为党员服务研究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24、高校二级学院党风廉政建设研究</w:t>
      </w:r>
    </w:p>
    <w:p w:rsidR="00353204" w:rsidRPr="00EC7973" w:rsidRDefault="00353204" w:rsidP="00353204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25、高校服务型党组织构建青年教师思想政治教育体系研究</w:t>
      </w:r>
    </w:p>
    <w:p w:rsidR="00CC23B1" w:rsidRPr="00EC7973" w:rsidRDefault="00353204" w:rsidP="00EC7973">
      <w:pPr>
        <w:widowControl/>
        <w:shd w:val="clear" w:color="auto" w:fill="F4F4F4"/>
        <w:spacing w:line="360" w:lineRule="atLeast"/>
        <w:jc w:val="left"/>
        <w:rPr>
          <w:rFonts w:asciiTheme="majorEastAsia" w:eastAsiaTheme="majorEastAsia" w:hAnsiTheme="majorEastAsia" w:cs="宋体"/>
          <w:color w:val="2C2C2C"/>
          <w:kern w:val="0"/>
          <w:szCs w:val="21"/>
        </w:rPr>
      </w:pPr>
      <w:r w:rsidRPr="00EC7973">
        <w:rPr>
          <w:rFonts w:asciiTheme="majorEastAsia" w:eastAsiaTheme="majorEastAsia" w:hAnsiTheme="majorEastAsia" w:cs="宋体" w:hint="eastAsia"/>
          <w:color w:val="2C2C2C"/>
          <w:kern w:val="0"/>
          <w:szCs w:val="21"/>
        </w:rPr>
        <w:t>26、新常态下高校党建工作责任制框架体系研究</w:t>
      </w:r>
    </w:p>
    <w:sectPr w:rsidR="00CC23B1" w:rsidRPr="00EC7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4"/>
    <w:rsid w:val="00353204"/>
    <w:rsid w:val="00CC23B1"/>
    <w:rsid w:val="00DC4522"/>
    <w:rsid w:val="00E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>浙江广厦建设职业技术学院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3</cp:revision>
  <dcterms:created xsi:type="dcterms:W3CDTF">2017-03-27T08:36:00Z</dcterms:created>
  <dcterms:modified xsi:type="dcterms:W3CDTF">2017-03-28T00:12:00Z</dcterms:modified>
</cp:coreProperties>
</file>